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A4D07">
      <w:pPr>
        <w:spacing w:line="460" w:lineRule="exact"/>
        <w:ind w:left="383" w:leftChars="1" w:right="250" w:rightChars="119" w:hanging="381" w:hangingChars="119"/>
        <w:rPr>
          <w:rFonts w:hint="eastAsia" w:ascii="华文仿宋" w:hAnsi="华文仿宋" w:eastAsia="华文仿宋"/>
          <w:b/>
          <w:sz w:val="32"/>
          <w:szCs w:val="32"/>
          <w:highlight w:val="none"/>
        </w:rPr>
      </w:pPr>
      <w:r>
        <w:rPr>
          <w:rFonts w:hint="eastAsia" w:ascii="华文仿宋" w:hAnsi="华文仿宋" w:eastAsia="华文仿宋"/>
          <w:b/>
          <w:sz w:val="32"/>
          <w:szCs w:val="32"/>
          <w:highlight w:val="none"/>
        </w:rPr>
        <w:t>附件1</w:t>
      </w:r>
    </w:p>
    <w:p w14:paraId="7939DE54">
      <w:pPr>
        <w:spacing w:line="460" w:lineRule="exact"/>
        <w:ind w:right="250" w:rightChars="119"/>
        <w:rPr>
          <w:rFonts w:hint="eastAsia" w:ascii="仿宋_GB2312" w:eastAsia="仿宋_GB2312"/>
          <w:sz w:val="32"/>
          <w:szCs w:val="32"/>
        </w:rPr>
      </w:pPr>
    </w:p>
    <w:p w14:paraId="0F2DFA41">
      <w:pPr>
        <w:spacing w:line="460" w:lineRule="exact"/>
        <w:ind w:right="250" w:rightChars="119"/>
        <w:rPr>
          <w:rFonts w:hint="eastAsia" w:ascii="华文仿宋" w:hAnsi="华文仿宋" w:eastAsia="华文仿宋"/>
          <w:sz w:val="32"/>
          <w:szCs w:val="32"/>
        </w:rPr>
      </w:pPr>
      <w:bookmarkStart w:id="0" w:name="_GoBack"/>
      <w:bookmarkEnd w:id="0"/>
    </w:p>
    <w:p w14:paraId="7BAFDD7B">
      <w:pPr>
        <w:spacing w:line="460" w:lineRule="exact"/>
        <w:ind w:right="250" w:rightChars="119"/>
        <w:jc w:val="center"/>
        <w:rPr>
          <w:rFonts w:hint="eastAsia" w:ascii="华文仿宋" w:hAnsi="华文仿宋" w:eastAsia="华文仿宋"/>
          <w:sz w:val="36"/>
          <w:szCs w:val="36"/>
        </w:rPr>
      </w:pPr>
      <w:r>
        <w:rPr>
          <w:rFonts w:hint="eastAsia" w:ascii="华文仿宋" w:hAnsi="华文仿宋" w:eastAsia="华文仿宋"/>
          <w:sz w:val="36"/>
          <w:szCs w:val="36"/>
        </w:rPr>
        <w:t>各附属医院选派考官人数</w:t>
      </w:r>
    </w:p>
    <w:p w14:paraId="33D07A74">
      <w:pPr>
        <w:spacing w:line="460" w:lineRule="exact"/>
        <w:ind w:left="359" w:leftChars="171" w:right="250" w:rightChars="119" w:firstLine="640" w:firstLineChars="200"/>
        <w:jc w:val="center"/>
        <w:rPr>
          <w:rFonts w:hint="eastAsia" w:ascii="华文仿宋" w:hAnsi="华文仿宋" w:eastAsia="华文仿宋"/>
          <w:sz w:val="32"/>
          <w:szCs w:val="32"/>
        </w:rPr>
      </w:pPr>
    </w:p>
    <w:tbl>
      <w:tblPr>
        <w:tblStyle w:val="2"/>
        <w:tblW w:w="88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609"/>
        <w:gridCol w:w="2835"/>
        <w:gridCol w:w="3402"/>
      </w:tblGrid>
      <w:tr w14:paraId="68CE3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28" w:hRule="atLeast"/>
        </w:trPr>
        <w:tc>
          <w:tcPr>
            <w:tcW w:w="2609" w:type="dxa"/>
            <w:noWrap w:val="0"/>
            <w:vAlign w:val="center"/>
          </w:tcPr>
          <w:p w14:paraId="75CF14A1">
            <w:pPr>
              <w:spacing w:line="460" w:lineRule="exact"/>
              <w:ind w:right="250" w:rightChars="119"/>
              <w:jc w:val="center"/>
              <w:rPr>
                <w:rFonts w:hint="eastAsia" w:ascii="华文仿宋" w:hAnsi="华文仿宋" w:eastAsia="华文仿宋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  <w:szCs w:val="28"/>
              </w:rPr>
              <w:t>医 院</w:t>
            </w:r>
          </w:p>
        </w:tc>
        <w:tc>
          <w:tcPr>
            <w:tcW w:w="2835" w:type="dxa"/>
            <w:noWrap w:val="0"/>
            <w:vAlign w:val="center"/>
          </w:tcPr>
          <w:p w14:paraId="585EC49D">
            <w:pPr>
              <w:spacing w:line="360" w:lineRule="exact"/>
              <w:jc w:val="center"/>
              <w:rPr>
                <w:rFonts w:hint="eastAsia" w:ascii="华文仿宋" w:hAnsi="华文仿宋" w:eastAsia="华文仿宋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  <w:szCs w:val="28"/>
              </w:rPr>
              <w:t>第一期考官人数</w:t>
            </w:r>
          </w:p>
          <w:p w14:paraId="0B59ACAB">
            <w:pPr>
              <w:spacing w:line="360" w:lineRule="exact"/>
              <w:jc w:val="center"/>
              <w:rPr>
                <w:rFonts w:hint="eastAsia" w:ascii="华文仿宋" w:hAnsi="华文仿宋" w:eastAsia="华文仿宋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  <w:szCs w:val="28"/>
              </w:rPr>
              <w:t>（</w:t>
            </w:r>
            <w:r>
              <w:rPr>
                <w:rFonts w:hint="eastAsia" w:ascii="华文仿宋" w:hAnsi="华文仿宋" w:eastAsia="华文仿宋"/>
                <w:b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华文仿宋" w:hAnsi="华文仿宋" w:eastAsia="华文仿宋"/>
                <w:b/>
                <w:sz w:val="28"/>
                <w:szCs w:val="28"/>
              </w:rPr>
              <w:t>月</w:t>
            </w:r>
            <w:r>
              <w:rPr>
                <w:rFonts w:hint="eastAsia" w:ascii="华文仿宋" w:hAnsi="华文仿宋" w:eastAsia="华文仿宋"/>
                <w:b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华文仿宋" w:hAnsi="华文仿宋" w:eastAsia="华文仿宋"/>
                <w:b/>
                <w:sz w:val="28"/>
                <w:szCs w:val="28"/>
              </w:rPr>
              <w:t>—</w:t>
            </w:r>
            <w:r>
              <w:rPr>
                <w:rFonts w:hint="eastAsia" w:ascii="华文仿宋" w:hAnsi="华文仿宋" w:eastAsia="华文仿宋"/>
                <w:b/>
                <w:sz w:val="28"/>
                <w:szCs w:val="28"/>
                <w:lang w:val="en-US" w:eastAsia="zh-CN"/>
              </w:rPr>
              <w:t xml:space="preserve">18 </w:t>
            </w:r>
            <w:r>
              <w:rPr>
                <w:rFonts w:hint="eastAsia" w:ascii="华文仿宋" w:hAnsi="华文仿宋" w:eastAsia="华文仿宋"/>
                <w:b/>
                <w:sz w:val="28"/>
                <w:szCs w:val="28"/>
              </w:rPr>
              <w:t>日）</w:t>
            </w:r>
          </w:p>
        </w:tc>
        <w:tc>
          <w:tcPr>
            <w:tcW w:w="3402" w:type="dxa"/>
            <w:noWrap w:val="0"/>
            <w:vAlign w:val="center"/>
          </w:tcPr>
          <w:p w14:paraId="2FEA25ED">
            <w:pPr>
              <w:spacing w:line="360" w:lineRule="exact"/>
              <w:ind w:right="-2"/>
              <w:jc w:val="center"/>
              <w:rPr>
                <w:rFonts w:hint="eastAsia" w:ascii="华文仿宋" w:hAnsi="华文仿宋" w:eastAsia="华文仿宋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  <w:szCs w:val="28"/>
              </w:rPr>
              <w:t>第二期考官人数</w:t>
            </w:r>
          </w:p>
          <w:p w14:paraId="0A3276B1">
            <w:pPr>
              <w:spacing w:line="360" w:lineRule="exact"/>
              <w:ind w:right="-2"/>
              <w:jc w:val="center"/>
              <w:rPr>
                <w:rFonts w:hint="eastAsia" w:ascii="华文仿宋" w:hAnsi="华文仿宋" w:eastAsia="华文仿宋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  <w:szCs w:val="28"/>
              </w:rPr>
              <w:t>（</w:t>
            </w:r>
            <w:r>
              <w:rPr>
                <w:rFonts w:hint="eastAsia" w:ascii="华文仿宋" w:hAnsi="华文仿宋" w:eastAsia="华文仿宋"/>
                <w:b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华文仿宋" w:hAnsi="华文仿宋" w:eastAsia="华文仿宋"/>
                <w:b/>
                <w:sz w:val="28"/>
                <w:szCs w:val="28"/>
              </w:rPr>
              <w:t>月</w:t>
            </w:r>
            <w:r>
              <w:rPr>
                <w:rFonts w:hint="eastAsia" w:ascii="华文仿宋" w:hAnsi="华文仿宋" w:eastAsia="华文仿宋"/>
                <w:b/>
                <w:sz w:val="28"/>
                <w:szCs w:val="28"/>
                <w:lang w:val="en-US" w:eastAsia="zh-CN"/>
              </w:rPr>
              <w:t xml:space="preserve">19 </w:t>
            </w:r>
            <w:r>
              <w:rPr>
                <w:rFonts w:hint="eastAsia" w:ascii="华文仿宋" w:hAnsi="华文仿宋" w:eastAsia="华文仿宋"/>
                <w:b/>
                <w:sz w:val="28"/>
                <w:szCs w:val="28"/>
              </w:rPr>
              <w:t>—</w:t>
            </w:r>
            <w:r>
              <w:rPr>
                <w:rFonts w:hint="eastAsia" w:ascii="华文仿宋" w:hAnsi="华文仿宋" w:eastAsia="华文仿宋"/>
                <w:b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ascii="华文仿宋" w:hAnsi="华文仿宋" w:eastAsia="华文仿宋"/>
                <w:b/>
                <w:sz w:val="28"/>
                <w:szCs w:val="28"/>
              </w:rPr>
              <w:t>日）</w:t>
            </w:r>
          </w:p>
        </w:tc>
      </w:tr>
      <w:tr w14:paraId="20311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</w:trPr>
        <w:tc>
          <w:tcPr>
            <w:tcW w:w="2609" w:type="dxa"/>
            <w:noWrap w:val="0"/>
            <w:vAlign w:val="center"/>
          </w:tcPr>
          <w:p w14:paraId="4726BC23">
            <w:pPr>
              <w:spacing w:line="460" w:lineRule="exact"/>
              <w:ind w:right="250" w:rightChars="119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附属第一医院</w:t>
            </w:r>
          </w:p>
        </w:tc>
        <w:tc>
          <w:tcPr>
            <w:tcW w:w="2835" w:type="dxa"/>
            <w:noWrap w:val="0"/>
            <w:vAlign w:val="center"/>
          </w:tcPr>
          <w:p w14:paraId="324FFFF6">
            <w:pPr>
              <w:spacing w:line="460" w:lineRule="exact"/>
              <w:ind w:right="250" w:rightChars="119"/>
              <w:jc w:val="center"/>
              <w:rPr>
                <w:rFonts w:hint="default" w:ascii="华文仿宋" w:hAnsi="华文仿宋" w:eastAsia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402" w:type="dxa"/>
            <w:noWrap w:val="0"/>
            <w:vAlign w:val="center"/>
          </w:tcPr>
          <w:p w14:paraId="6F65E7C8">
            <w:pPr>
              <w:spacing w:line="460" w:lineRule="exact"/>
              <w:ind w:right="250" w:rightChars="119"/>
              <w:jc w:val="center"/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8</w:t>
            </w:r>
          </w:p>
        </w:tc>
      </w:tr>
      <w:tr w14:paraId="34A4F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6" w:hRule="atLeast"/>
        </w:trPr>
        <w:tc>
          <w:tcPr>
            <w:tcW w:w="2609" w:type="dxa"/>
            <w:noWrap w:val="0"/>
            <w:vAlign w:val="center"/>
          </w:tcPr>
          <w:p w14:paraId="429E89E1">
            <w:pPr>
              <w:spacing w:line="460" w:lineRule="exact"/>
              <w:ind w:right="250" w:rightChars="119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孙逸仙纪念医院</w:t>
            </w:r>
          </w:p>
        </w:tc>
        <w:tc>
          <w:tcPr>
            <w:tcW w:w="2835" w:type="dxa"/>
            <w:noWrap w:val="0"/>
            <w:vAlign w:val="center"/>
          </w:tcPr>
          <w:p w14:paraId="5F3DEB5F">
            <w:pPr>
              <w:spacing w:line="460" w:lineRule="exact"/>
              <w:ind w:right="250" w:rightChars="119"/>
              <w:jc w:val="center"/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6</w:t>
            </w:r>
          </w:p>
        </w:tc>
        <w:tc>
          <w:tcPr>
            <w:tcW w:w="3402" w:type="dxa"/>
            <w:noWrap w:val="0"/>
            <w:vAlign w:val="center"/>
          </w:tcPr>
          <w:p w14:paraId="50E82B79">
            <w:pPr>
              <w:spacing w:line="460" w:lineRule="exact"/>
              <w:ind w:right="250" w:rightChars="119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6</w:t>
            </w:r>
          </w:p>
        </w:tc>
      </w:tr>
      <w:tr w14:paraId="2C652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0" w:hRule="atLeast"/>
        </w:trPr>
        <w:tc>
          <w:tcPr>
            <w:tcW w:w="2609" w:type="dxa"/>
            <w:noWrap w:val="0"/>
            <w:vAlign w:val="center"/>
          </w:tcPr>
          <w:p w14:paraId="51E9200D">
            <w:pPr>
              <w:spacing w:line="460" w:lineRule="exact"/>
              <w:ind w:right="250" w:rightChars="119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附属第三医院</w:t>
            </w:r>
          </w:p>
        </w:tc>
        <w:tc>
          <w:tcPr>
            <w:tcW w:w="2835" w:type="dxa"/>
            <w:noWrap w:val="0"/>
            <w:vAlign w:val="center"/>
          </w:tcPr>
          <w:p w14:paraId="523D2683">
            <w:pPr>
              <w:spacing w:line="460" w:lineRule="exact"/>
              <w:ind w:right="250" w:rightChars="119"/>
              <w:jc w:val="center"/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6</w:t>
            </w:r>
          </w:p>
        </w:tc>
        <w:tc>
          <w:tcPr>
            <w:tcW w:w="3402" w:type="dxa"/>
            <w:noWrap w:val="0"/>
            <w:vAlign w:val="center"/>
          </w:tcPr>
          <w:p w14:paraId="61AD80CB">
            <w:pPr>
              <w:spacing w:line="460" w:lineRule="exact"/>
              <w:ind w:right="250" w:rightChars="119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6</w:t>
            </w:r>
          </w:p>
        </w:tc>
      </w:tr>
      <w:tr w14:paraId="43FAD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0" w:hRule="atLeast"/>
        </w:trPr>
        <w:tc>
          <w:tcPr>
            <w:tcW w:w="2609" w:type="dxa"/>
            <w:noWrap w:val="0"/>
            <w:vAlign w:val="center"/>
          </w:tcPr>
          <w:p w14:paraId="730B0CE1">
            <w:pPr>
              <w:spacing w:line="460" w:lineRule="exact"/>
              <w:ind w:right="250" w:rightChars="119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附属第六医院</w:t>
            </w:r>
          </w:p>
        </w:tc>
        <w:tc>
          <w:tcPr>
            <w:tcW w:w="2835" w:type="dxa"/>
            <w:noWrap w:val="0"/>
            <w:vAlign w:val="center"/>
          </w:tcPr>
          <w:p w14:paraId="434E1354">
            <w:pPr>
              <w:spacing w:line="460" w:lineRule="exact"/>
              <w:ind w:right="250" w:rightChars="119"/>
              <w:jc w:val="center"/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3</w:t>
            </w:r>
          </w:p>
        </w:tc>
        <w:tc>
          <w:tcPr>
            <w:tcW w:w="3402" w:type="dxa"/>
            <w:noWrap w:val="0"/>
            <w:vAlign w:val="center"/>
          </w:tcPr>
          <w:p w14:paraId="41AC6078">
            <w:pPr>
              <w:spacing w:line="460" w:lineRule="exact"/>
              <w:ind w:right="250" w:rightChars="119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3</w:t>
            </w:r>
          </w:p>
        </w:tc>
      </w:tr>
      <w:tr w14:paraId="4B2E1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4" w:hRule="atLeast"/>
        </w:trPr>
        <w:tc>
          <w:tcPr>
            <w:tcW w:w="2609" w:type="dxa"/>
            <w:noWrap w:val="0"/>
            <w:vAlign w:val="center"/>
          </w:tcPr>
          <w:p w14:paraId="7647F617">
            <w:pPr>
              <w:spacing w:line="460" w:lineRule="exact"/>
              <w:ind w:right="250" w:rightChars="119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肿瘤防治中心</w:t>
            </w:r>
          </w:p>
        </w:tc>
        <w:tc>
          <w:tcPr>
            <w:tcW w:w="2835" w:type="dxa"/>
            <w:noWrap w:val="0"/>
            <w:vAlign w:val="center"/>
          </w:tcPr>
          <w:p w14:paraId="1F0AE81B">
            <w:pPr>
              <w:spacing w:line="460" w:lineRule="exact"/>
              <w:ind w:right="250" w:rightChars="119"/>
              <w:jc w:val="center"/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3</w:t>
            </w:r>
          </w:p>
        </w:tc>
        <w:tc>
          <w:tcPr>
            <w:tcW w:w="3402" w:type="dxa"/>
            <w:noWrap w:val="0"/>
            <w:vAlign w:val="center"/>
          </w:tcPr>
          <w:p w14:paraId="4C528F01">
            <w:pPr>
              <w:spacing w:line="460" w:lineRule="exact"/>
              <w:ind w:right="250" w:rightChars="119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3</w:t>
            </w:r>
          </w:p>
        </w:tc>
      </w:tr>
      <w:tr w14:paraId="231FD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5" w:hRule="atLeast"/>
        </w:trPr>
        <w:tc>
          <w:tcPr>
            <w:tcW w:w="2609" w:type="dxa"/>
            <w:noWrap w:val="0"/>
            <w:vAlign w:val="center"/>
          </w:tcPr>
          <w:p w14:paraId="40ADA515">
            <w:pPr>
              <w:spacing w:line="460" w:lineRule="exact"/>
              <w:ind w:right="250" w:rightChars="119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中山眼科中心</w:t>
            </w:r>
          </w:p>
        </w:tc>
        <w:tc>
          <w:tcPr>
            <w:tcW w:w="2835" w:type="dxa"/>
            <w:noWrap w:val="0"/>
            <w:vAlign w:val="center"/>
          </w:tcPr>
          <w:p w14:paraId="69DE9608">
            <w:pPr>
              <w:spacing w:line="460" w:lineRule="exact"/>
              <w:ind w:right="250" w:rightChars="119"/>
              <w:jc w:val="center"/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2</w:t>
            </w:r>
          </w:p>
        </w:tc>
        <w:tc>
          <w:tcPr>
            <w:tcW w:w="3402" w:type="dxa"/>
            <w:noWrap w:val="0"/>
            <w:vAlign w:val="center"/>
          </w:tcPr>
          <w:p w14:paraId="670F2BD9">
            <w:pPr>
              <w:spacing w:line="460" w:lineRule="exact"/>
              <w:ind w:right="250" w:rightChars="119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2</w:t>
            </w:r>
          </w:p>
        </w:tc>
      </w:tr>
    </w:tbl>
    <w:p w14:paraId="7F2E3C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80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2025-05-13T02:12:46Z</dcterms:created>
  <dc:creator>123</dc:creator>
  <cp:lastModifiedBy>马颖子</cp:lastModifiedBy>
  <dcterms:modified xsi:type="dcterms:W3CDTF">2025-05-13T02:14:53Z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eyJoZGlkIjoiZjY4YzA1ZTM1Y2ZmYjEyYTU0ODQzY2RiYmM0NWNiMjkiLCJ1c2VySWQiOiIxNjUwNjk4MzY1In0=</vt:lpwstr>
  </property>
  <property fmtid="{D5CDD505-2E9C-101B-9397-08002B2CF9AE}" pid="4" name="ICV">
    <vt:lpwstr>19D060B3C1144F138DE85DAD644AD398_12</vt:lpwstr>
  </property>
</Properties>
</file>